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77777777" w:rsidR="00A00084" w:rsidRPr="003E0A85" w:rsidRDefault="00F52037" w:rsidP="00602ABA">
      <w:pPr>
        <w:tabs>
          <w:tab w:val="left" w:pos="6096"/>
        </w:tabs>
        <w:jc w:val="right"/>
        <w:outlineLvl w:val="0"/>
        <w:rPr>
          <w:rFonts w:ascii="Verdana" w:hAnsi="Verdana"/>
          <w:color w:val="ED1C2A"/>
          <w:sz w:val="30"/>
          <w:szCs w:val="30"/>
          <w:lang w:val="en-GB"/>
        </w:rPr>
      </w:pPr>
      <w:r w:rsidRPr="003E0A85">
        <w:rPr>
          <w:rFonts w:ascii="Georgia" w:hAnsi="Georgia"/>
          <w:noProof/>
          <w:sz w:val="21"/>
          <w:szCs w:val="21"/>
          <w:lang w:val="en-GB"/>
        </w:rPr>
        <w:drawing>
          <wp:anchor distT="0" distB="0" distL="114300" distR="114300" simplePos="0" relativeHeight="251659264" behindDoc="0" locked="0" layoutInCell="1" allowOverlap="1" wp14:anchorId="58C64620" wp14:editId="497D1C1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3E0A85">
        <w:rPr>
          <w:rFonts w:ascii="Verdana" w:hAnsi="Verdana"/>
          <w:color w:val="ED1C2A"/>
          <w:sz w:val="30"/>
          <w:szCs w:val="30"/>
          <w:lang w:val="en-GB"/>
        </w:rPr>
        <w:t>COMMUNIQUÉ DE PRESSE</w:t>
      </w:r>
    </w:p>
    <w:p w14:paraId="1EFE4F34" w14:textId="484BE2BD" w:rsidR="00A00084" w:rsidRPr="003E0A85" w:rsidRDefault="006D5CDC" w:rsidP="00602ABA">
      <w:pPr>
        <w:jc w:val="right"/>
        <w:outlineLvl w:val="0"/>
        <w:rPr>
          <w:rFonts w:ascii="Verdana" w:hAnsi="Verdana"/>
          <w:color w:val="ED1C2A"/>
          <w:sz w:val="18"/>
          <w:szCs w:val="18"/>
          <w:lang w:val="en-GB"/>
        </w:rPr>
      </w:pPr>
      <w:r w:rsidRPr="003E0A85">
        <w:rPr>
          <w:rFonts w:ascii="Verdana" w:hAnsi="Verdana"/>
          <w:color w:val="41525C"/>
          <w:sz w:val="18"/>
          <w:szCs w:val="18"/>
          <w:lang w:val="en-GB"/>
        </w:rPr>
        <w:t xml:space="preserve">Le </w:t>
      </w:r>
      <w:r w:rsidR="00C8039F" w:rsidRPr="003E0A85">
        <w:rPr>
          <w:rFonts w:ascii="Verdana" w:hAnsi="Verdana"/>
          <w:color w:val="41525C"/>
          <w:sz w:val="18"/>
          <w:szCs w:val="18"/>
          <w:lang w:val="en-GB"/>
        </w:rPr>
        <w:t>2</w:t>
      </w:r>
      <w:r w:rsidR="00283A8D">
        <w:rPr>
          <w:rFonts w:ascii="Verdana" w:hAnsi="Verdana"/>
          <w:color w:val="41525C"/>
          <w:sz w:val="18"/>
          <w:szCs w:val="18"/>
          <w:lang w:val="en-GB"/>
        </w:rPr>
        <w:t>8</w:t>
      </w:r>
      <w:r w:rsidR="00C8039F" w:rsidRPr="003E0A85">
        <w:rPr>
          <w:rFonts w:ascii="Verdana" w:hAnsi="Verdana"/>
          <w:color w:val="41525C"/>
          <w:sz w:val="18"/>
          <w:szCs w:val="18"/>
          <w:lang w:val="en-GB"/>
        </w:rPr>
        <w:t xml:space="preserve"> </w:t>
      </w:r>
      <w:proofErr w:type="spellStart"/>
      <w:r w:rsidR="00283A8D">
        <w:rPr>
          <w:rFonts w:ascii="Verdana" w:hAnsi="Verdana"/>
          <w:color w:val="41525C"/>
          <w:sz w:val="18"/>
          <w:szCs w:val="18"/>
          <w:lang w:val="en-GB"/>
        </w:rPr>
        <w:t>avril</w:t>
      </w:r>
      <w:proofErr w:type="spellEnd"/>
      <w:r w:rsidR="00283A8D">
        <w:rPr>
          <w:rFonts w:ascii="Verdana" w:hAnsi="Verdana"/>
          <w:color w:val="41525C"/>
          <w:sz w:val="18"/>
          <w:szCs w:val="18"/>
          <w:lang w:val="en-GB"/>
        </w:rPr>
        <w:t xml:space="preserve"> 2020</w:t>
      </w:r>
    </w:p>
    <w:p w14:paraId="1D3133C4" w14:textId="77777777" w:rsidR="00A00084" w:rsidRPr="003E0A85" w:rsidRDefault="00A00084" w:rsidP="00602ABA">
      <w:pPr>
        <w:rPr>
          <w:rFonts w:ascii="Verdana" w:hAnsi="Verdana"/>
          <w:color w:val="ED1C2A"/>
          <w:sz w:val="30"/>
          <w:szCs w:val="30"/>
          <w:lang w:val="en-GB"/>
        </w:rPr>
      </w:pPr>
    </w:p>
    <w:p w14:paraId="039BB0B0" w14:textId="77777777" w:rsidR="00A00084" w:rsidRPr="003E0A85" w:rsidRDefault="00A00084" w:rsidP="00602ABA">
      <w:pPr>
        <w:tabs>
          <w:tab w:val="left" w:pos="6096"/>
        </w:tabs>
        <w:rPr>
          <w:rFonts w:ascii="Verdana" w:hAnsi="Verdana"/>
          <w:color w:val="ED1C2A"/>
          <w:sz w:val="30"/>
          <w:szCs w:val="30"/>
          <w:lang w:val="en-GB"/>
        </w:rPr>
      </w:pPr>
    </w:p>
    <w:p w14:paraId="6A61A8D2" w14:textId="77777777" w:rsidR="00283A8D" w:rsidRDefault="00283A8D" w:rsidP="00283A8D">
      <w:pPr>
        <w:rPr>
          <w:rFonts w:ascii="Georgia" w:hAnsi="Georgia"/>
          <w:b/>
          <w:bCs/>
        </w:rPr>
      </w:pPr>
      <w:r w:rsidRPr="00CF43BB">
        <w:rPr>
          <w:rFonts w:ascii="Georgia" w:hAnsi="Georgia"/>
          <w:b/>
          <w:bCs/>
        </w:rPr>
        <w:t xml:space="preserve">Au fil </w:t>
      </w:r>
      <w:r>
        <w:rPr>
          <w:rFonts w:ascii="Georgia" w:hAnsi="Georgia"/>
          <w:b/>
          <w:bCs/>
        </w:rPr>
        <w:t>d’une</w:t>
      </w:r>
      <w:r w:rsidRPr="00CF43BB">
        <w:rPr>
          <w:rFonts w:ascii="Georgia" w:hAnsi="Georgia"/>
          <w:b/>
          <w:bCs/>
        </w:rPr>
        <w:t xml:space="preserve"> décennie </w:t>
      </w:r>
      <w:r>
        <w:rPr>
          <w:rFonts w:ascii="Georgia" w:hAnsi="Georgia"/>
          <w:b/>
          <w:bCs/>
        </w:rPr>
        <w:t>de</w:t>
      </w:r>
      <w:r w:rsidRPr="00CF43BB">
        <w:rPr>
          <w:rFonts w:ascii="Georgia" w:hAnsi="Georgia"/>
          <w:b/>
          <w:bCs/>
        </w:rPr>
        <w:t xml:space="preserve"> chantier de la centrale d’ITER, des grues exclusivement Potain</w:t>
      </w:r>
    </w:p>
    <w:p w14:paraId="38EC1A1F" w14:textId="77777777" w:rsidR="00C8039F" w:rsidRPr="002D48D6" w:rsidRDefault="00C8039F" w:rsidP="00C8039F">
      <w:pPr>
        <w:rPr>
          <w:rFonts w:ascii="Georgia" w:hAnsi="Georgia"/>
          <w:color w:val="000000" w:themeColor="text1"/>
          <w:sz w:val="21"/>
          <w:szCs w:val="21"/>
        </w:rPr>
      </w:pPr>
    </w:p>
    <w:p w14:paraId="0E6088D5" w14:textId="77777777" w:rsidR="00283A8D" w:rsidRPr="0086721D" w:rsidRDefault="00283A8D" w:rsidP="00283A8D">
      <w:pPr>
        <w:pStyle w:val="ListParagraph"/>
        <w:numPr>
          <w:ilvl w:val="0"/>
          <w:numId w:val="5"/>
        </w:numPr>
        <w:rPr>
          <w:rFonts w:ascii="Georgia" w:hAnsi="Georgia"/>
          <w:i/>
          <w:iCs/>
          <w:color w:val="000000" w:themeColor="text1"/>
          <w:sz w:val="21"/>
          <w:szCs w:val="21"/>
        </w:rPr>
      </w:pPr>
      <w:r w:rsidRPr="0086721D">
        <w:rPr>
          <w:rFonts w:ascii="Georgia" w:hAnsi="Georgia"/>
          <w:i/>
          <w:iCs/>
          <w:color w:val="000000" w:themeColor="text1"/>
          <w:sz w:val="21"/>
          <w:szCs w:val="21"/>
        </w:rPr>
        <w:t>Depuis 2014</w:t>
      </w:r>
      <w:r w:rsidRPr="00283A8D">
        <w:rPr>
          <w:rFonts w:ascii="Georgia" w:hAnsi="Georgia"/>
          <w:i/>
          <w:iCs/>
          <w:color w:val="000000" w:themeColor="text1"/>
          <w:sz w:val="21"/>
          <w:szCs w:val="21"/>
        </w:rPr>
        <w:t>, 7 grues</w:t>
      </w:r>
      <w:r w:rsidRPr="0086721D">
        <w:rPr>
          <w:rFonts w:ascii="Georgia" w:hAnsi="Georgia"/>
          <w:i/>
          <w:iCs/>
          <w:color w:val="000000" w:themeColor="text1"/>
          <w:sz w:val="21"/>
          <w:szCs w:val="21"/>
        </w:rPr>
        <w:t xml:space="preserve"> Potain ont </w:t>
      </w:r>
      <w:proofErr w:type="spellStart"/>
      <w:r w:rsidRPr="0086721D">
        <w:rPr>
          <w:rFonts w:ascii="Georgia" w:hAnsi="Georgia"/>
          <w:i/>
          <w:iCs/>
          <w:color w:val="000000" w:themeColor="text1"/>
          <w:sz w:val="21"/>
          <w:szCs w:val="21"/>
        </w:rPr>
        <w:t>oeuvr</w:t>
      </w:r>
      <w:r>
        <w:rPr>
          <w:rFonts w:ascii="Georgia" w:hAnsi="Georgia"/>
          <w:i/>
          <w:iCs/>
          <w:color w:val="000000" w:themeColor="text1"/>
          <w:sz w:val="21"/>
          <w:szCs w:val="21"/>
        </w:rPr>
        <w:t>é</w:t>
      </w:r>
      <w:proofErr w:type="spellEnd"/>
      <w:r w:rsidRPr="0086721D">
        <w:rPr>
          <w:rFonts w:ascii="Georgia" w:hAnsi="Georgia"/>
          <w:i/>
          <w:iCs/>
          <w:color w:val="000000" w:themeColor="text1"/>
          <w:sz w:val="21"/>
          <w:szCs w:val="21"/>
        </w:rPr>
        <w:t xml:space="preserve"> sur la construction du grand chantie</w:t>
      </w:r>
      <w:r>
        <w:rPr>
          <w:rFonts w:ascii="Georgia" w:hAnsi="Georgia"/>
          <w:i/>
          <w:iCs/>
          <w:color w:val="000000" w:themeColor="text1"/>
          <w:sz w:val="21"/>
          <w:szCs w:val="21"/>
        </w:rPr>
        <w:t>r de centrale à fusion nucléaire</w:t>
      </w:r>
      <w:r w:rsidRPr="0086721D">
        <w:rPr>
          <w:rFonts w:ascii="Georgia" w:hAnsi="Georgia"/>
          <w:i/>
          <w:iCs/>
          <w:color w:val="000000" w:themeColor="text1"/>
          <w:sz w:val="21"/>
          <w:szCs w:val="21"/>
        </w:rPr>
        <w:t xml:space="preserve"> – </w:t>
      </w:r>
      <w:r>
        <w:rPr>
          <w:rFonts w:ascii="Georgia" w:hAnsi="Georgia"/>
          <w:i/>
          <w:iCs/>
          <w:color w:val="000000" w:themeColor="text1"/>
          <w:sz w:val="21"/>
          <w:szCs w:val="21"/>
        </w:rPr>
        <w:t>le site</w:t>
      </w:r>
      <w:r w:rsidRPr="0086721D">
        <w:rPr>
          <w:rFonts w:ascii="Georgia" w:hAnsi="Georgia"/>
          <w:i/>
          <w:iCs/>
          <w:color w:val="000000" w:themeColor="text1"/>
          <w:sz w:val="21"/>
          <w:szCs w:val="21"/>
        </w:rPr>
        <w:t xml:space="preserve"> ITER </w:t>
      </w:r>
      <w:r>
        <w:rPr>
          <w:rFonts w:ascii="Georgia" w:hAnsi="Georgia"/>
          <w:i/>
          <w:iCs/>
          <w:color w:val="000000" w:themeColor="text1"/>
          <w:sz w:val="21"/>
          <w:szCs w:val="21"/>
        </w:rPr>
        <w:t>dans le Sud de la</w:t>
      </w:r>
      <w:r w:rsidRPr="0086721D">
        <w:rPr>
          <w:rFonts w:ascii="Georgia" w:hAnsi="Georgia"/>
          <w:i/>
          <w:iCs/>
          <w:color w:val="000000" w:themeColor="text1"/>
          <w:sz w:val="21"/>
          <w:szCs w:val="21"/>
        </w:rPr>
        <w:t xml:space="preserve"> France.</w:t>
      </w:r>
    </w:p>
    <w:p w14:paraId="286E01C3" w14:textId="77777777" w:rsidR="00283A8D" w:rsidRPr="0086721D" w:rsidRDefault="00283A8D" w:rsidP="00283A8D">
      <w:pPr>
        <w:pStyle w:val="ListParagraph"/>
        <w:numPr>
          <w:ilvl w:val="0"/>
          <w:numId w:val="5"/>
        </w:numPr>
        <w:rPr>
          <w:rFonts w:ascii="Georgia" w:hAnsi="Georgia"/>
          <w:i/>
          <w:color w:val="000000" w:themeColor="text1"/>
          <w:sz w:val="21"/>
          <w:szCs w:val="21"/>
        </w:rPr>
      </w:pPr>
      <w:proofErr w:type="spellStart"/>
      <w:r w:rsidRPr="0086721D">
        <w:rPr>
          <w:rFonts w:ascii="Georgia" w:hAnsi="Georgia"/>
          <w:i/>
          <w:color w:val="000000" w:themeColor="text1"/>
          <w:sz w:val="21"/>
          <w:szCs w:val="21"/>
        </w:rPr>
        <w:t>Dodin</w:t>
      </w:r>
      <w:proofErr w:type="spellEnd"/>
      <w:r w:rsidRPr="0086721D">
        <w:rPr>
          <w:rFonts w:ascii="Georgia" w:hAnsi="Georgia"/>
          <w:i/>
          <w:color w:val="000000" w:themeColor="text1"/>
          <w:sz w:val="21"/>
          <w:szCs w:val="21"/>
        </w:rPr>
        <w:t xml:space="preserve"> </w:t>
      </w:r>
      <w:proofErr w:type="spellStart"/>
      <w:r w:rsidRPr="0086721D">
        <w:rPr>
          <w:rFonts w:ascii="Georgia" w:hAnsi="Georgia"/>
          <w:i/>
          <w:color w:val="000000" w:themeColor="text1"/>
          <w:sz w:val="21"/>
          <w:szCs w:val="21"/>
        </w:rPr>
        <w:t>Campenon</w:t>
      </w:r>
      <w:proofErr w:type="spellEnd"/>
      <w:r w:rsidRPr="0086721D">
        <w:rPr>
          <w:rFonts w:ascii="Georgia" w:hAnsi="Georgia"/>
          <w:i/>
          <w:color w:val="000000" w:themeColor="text1"/>
          <w:sz w:val="21"/>
          <w:szCs w:val="21"/>
        </w:rPr>
        <w:t xml:space="preserve"> Bernard, de chez VINCI Construction, explique comment l’expertise y Potain a garanti</w:t>
      </w:r>
      <w:r>
        <w:rPr>
          <w:rFonts w:ascii="Georgia" w:hAnsi="Georgia"/>
          <w:i/>
          <w:color w:val="000000" w:themeColor="text1"/>
          <w:sz w:val="21"/>
          <w:szCs w:val="21"/>
        </w:rPr>
        <w:t xml:space="preserve"> la productivité du chantier au cours des années.</w:t>
      </w:r>
    </w:p>
    <w:p w14:paraId="1F465A07" w14:textId="77777777" w:rsidR="00283A8D" w:rsidRPr="0086721D" w:rsidRDefault="00283A8D" w:rsidP="00283A8D">
      <w:pPr>
        <w:pStyle w:val="ListParagraph"/>
        <w:numPr>
          <w:ilvl w:val="0"/>
          <w:numId w:val="5"/>
        </w:numPr>
        <w:rPr>
          <w:rFonts w:ascii="Georgia" w:hAnsi="Georgia"/>
          <w:i/>
          <w:iCs/>
          <w:color w:val="000000" w:themeColor="text1"/>
          <w:sz w:val="21"/>
          <w:szCs w:val="21"/>
        </w:rPr>
      </w:pPr>
      <w:r w:rsidRPr="0086721D">
        <w:rPr>
          <w:rFonts w:ascii="Georgia" w:hAnsi="Georgia"/>
          <w:i/>
          <w:iCs/>
          <w:color w:val="000000" w:themeColor="text1"/>
          <w:sz w:val="21"/>
          <w:szCs w:val="21"/>
        </w:rPr>
        <w:t>Les grues seront démontées d’ici janvier 2021.</w:t>
      </w:r>
    </w:p>
    <w:p w14:paraId="123B7768" w14:textId="77777777" w:rsidR="00283A8D" w:rsidRPr="00C8039F" w:rsidRDefault="00283A8D" w:rsidP="00283A8D">
      <w:pPr>
        <w:pStyle w:val="ListParagraph"/>
        <w:rPr>
          <w:rFonts w:ascii="Georgia" w:hAnsi="Georgia"/>
          <w:color w:val="000000" w:themeColor="text1"/>
          <w:sz w:val="21"/>
          <w:szCs w:val="21"/>
        </w:rPr>
      </w:pPr>
    </w:p>
    <w:p w14:paraId="304B1687" w14:textId="77777777" w:rsidR="00283A8D" w:rsidRPr="00283A8D" w:rsidRDefault="00283A8D" w:rsidP="00283A8D">
      <w:pPr>
        <w:rPr>
          <w:rFonts w:ascii="Georgia" w:hAnsi="Georgia"/>
          <w:sz w:val="21"/>
          <w:szCs w:val="21"/>
        </w:rPr>
      </w:pPr>
      <w:r w:rsidRPr="00283A8D">
        <w:rPr>
          <w:rFonts w:ascii="Georgia" w:hAnsi="Georgia"/>
          <w:sz w:val="21"/>
          <w:szCs w:val="21"/>
        </w:rPr>
        <w:t>Depuis les premiers coulages de béton fin 2014 ce sont au total 7 grues Potain qui auront mené à bien les travaux de génie civil et de bétonnage de la centrale nucléaire nouvelle génération ITER. (Suite du reportage de 2015)</w:t>
      </w:r>
    </w:p>
    <w:p w14:paraId="4BABFBCE" w14:textId="77777777" w:rsidR="00283A8D" w:rsidRPr="00283A8D" w:rsidRDefault="00283A8D" w:rsidP="00283A8D">
      <w:pPr>
        <w:rPr>
          <w:rFonts w:ascii="Georgia" w:hAnsi="Georgia" w:cstheme="minorHAnsi"/>
          <w:sz w:val="21"/>
          <w:szCs w:val="21"/>
        </w:rPr>
      </w:pPr>
    </w:p>
    <w:p w14:paraId="1FE7E19C" w14:textId="77777777" w:rsidR="00283A8D" w:rsidRPr="00283A8D" w:rsidRDefault="00283A8D" w:rsidP="00283A8D">
      <w:pPr>
        <w:rPr>
          <w:rFonts w:ascii="Georgia" w:hAnsi="Georgia" w:cstheme="minorHAnsi"/>
          <w:sz w:val="21"/>
          <w:szCs w:val="21"/>
        </w:rPr>
      </w:pPr>
      <w:r w:rsidRPr="00283A8D">
        <w:rPr>
          <w:rFonts w:ascii="Georgia" w:hAnsi="Georgia" w:cstheme="minorHAnsi"/>
          <w:sz w:val="21"/>
          <w:szCs w:val="21"/>
        </w:rPr>
        <w:t xml:space="preserve">Après l’acquisition des 6 grues en 2014 par l'entrepreneur </w:t>
      </w:r>
      <w:proofErr w:type="spellStart"/>
      <w:r w:rsidRPr="00283A8D">
        <w:rPr>
          <w:rFonts w:ascii="Georgia" w:hAnsi="Georgia" w:cstheme="minorHAnsi"/>
          <w:sz w:val="21"/>
          <w:szCs w:val="21"/>
        </w:rPr>
        <w:t>Dodin</w:t>
      </w:r>
      <w:proofErr w:type="spellEnd"/>
      <w:r w:rsidRPr="00283A8D">
        <w:rPr>
          <w:rFonts w:ascii="Georgia" w:hAnsi="Georgia" w:cstheme="minorHAnsi"/>
          <w:sz w:val="21"/>
          <w:szCs w:val="21"/>
        </w:rPr>
        <w:t xml:space="preserve"> </w:t>
      </w:r>
      <w:proofErr w:type="spellStart"/>
      <w:r w:rsidRPr="00283A8D">
        <w:rPr>
          <w:rFonts w:ascii="Georgia" w:hAnsi="Georgia" w:cstheme="minorHAnsi"/>
          <w:sz w:val="21"/>
          <w:szCs w:val="21"/>
        </w:rPr>
        <w:t>Campenon</w:t>
      </w:r>
      <w:proofErr w:type="spellEnd"/>
      <w:r w:rsidRPr="00283A8D">
        <w:rPr>
          <w:rFonts w:ascii="Georgia" w:hAnsi="Georgia" w:cstheme="minorHAnsi"/>
          <w:sz w:val="21"/>
          <w:szCs w:val="21"/>
        </w:rPr>
        <w:t xml:space="preserve"> Bernard, groupe VINCI Construction, plusieurs nouvelles grues se sont progressivement installées sur le chantier pour des travaux annexes à la construction du réacteur ou pour les derniers coulages de béton sur l’ensemble de la centaine de bâtiments désormais présents sur le site.</w:t>
      </w:r>
    </w:p>
    <w:p w14:paraId="1DC6D3FF" w14:textId="77777777" w:rsidR="00283A8D" w:rsidRPr="00283A8D" w:rsidRDefault="00283A8D" w:rsidP="00283A8D">
      <w:pPr>
        <w:rPr>
          <w:rFonts w:ascii="Georgia" w:hAnsi="Georgia"/>
          <w:sz w:val="21"/>
          <w:szCs w:val="21"/>
        </w:rPr>
      </w:pPr>
    </w:p>
    <w:p w14:paraId="6FBFAB8F" w14:textId="77777777" w:rsidR="00283A8D" w:rsidRPr="00283A8D" w:rsidRDefault="00283A8D" w:rsidP="00283A8D">
      <w:pPr>
        <w:rPr>
          <w:rFonts w:ascii="Georgia" w:hAnsi="Georgia"/>
          <w:sz w:val="21"/>
          <w:szCs w:val="21"/>
        </w:rPr>
      </w:pPr>
      <w:r w:rsidRPr="00283A8D">
        <w:rPr>
          <w:rFonts w:ascii="Georgia" w:hAnsi="Georgia"/>
          <w:sz w:val="21"/>
          <w:szCs w:val="21"/>
        </w:rPr>
        <w:t xml:space="preserve">Après le démontage de la MDT 308 en septembre dernier, au centre du </w:t>
      </w:r>
      <w:proofErr w:type="spellStart"/>
      <w:r w:rsidRPr="00283A8D">
        <w:rPr>
          <w:rFonts w:ascii="Georgia" w:hAnsi="Georgia"/>
          <w:sz w:val="21"/>
          <w:szCs w:val="21"/>
        </w:rPr>
        <w:t>bioshield</w:t>
      </w:r>
      <w:proofErr w:type="spellEnd"/>
      <w:r w:rsidRPr="00283A8D">
        <w:rPr>
          <w:rFonts w:ascii="Georgia" w:hAnsi="Georgia"/>
          <w:sz w:val="21"/>
          <w:szCs w:val="21"/>
        </w:rPr>
        <w:t>, l’enceinte du confinement du réacteur, et de la MD 175 sur parc, les travaux de génie civil et l’ossature du bâtiment principal se sont terminés pour laisser la place aux travaux de second œuvre.</w:t>
      </w:r>
    </w:p>
    <w:p w14:paraId="2725898F" w14:textId="77777777" w:rsidR="00283A8D" w:rsidRPr="00283A8D" w:rsidRDefault="00283A8D" w:rsidP="00283A8D">
      <w:pPr>
        <w:rPr>
          <w:rFonts w:ascii="Georgia" w:hAnsi="Georgia"/>
          <w:sz w:val="21"/>
          <w:szCs w:val="21"/>
        </w:rPr>
      </w:pPr>
    </w:p>
    <w:p w14:paraId="661AE91F" w14:textId="77777777" w:rsidR="00283A8D" w:rsidRPr="00283A8D" w:rsidRDefault="00283A8D" w:rsidP="00283A8D">
      <w:pPr>
        <w:rPr>
          <w:rFonts w:ascii="Georgia" w:hAnsi="Georgia"/>
          <w:sz w:val="21"/>
          <w:szCs w:val="21"/>
        </w:rPr>
      </w:pPr>
      <w:r w:rsidRPr="00283A8D">
        <w:rPr>
          <w:rFonts w:ascii="Georgia" w:hAnsi="Georgia"/>
          <w:sz w:val="21"/>
          <w:szCs w:val="21"/>
        </w:rPr>
        <w:t>C’est sur cette deuxième étape que les grues Potain en place et de nouvelles machines ont pris leurs marques pour les dernières étapes de construction.</w:t>
      </w:r>
    </w:p>
    <w:p w14:paraId="316E309D" w14:textId="77777777" w:rsidR="00283A8D" w:rsidRPr="00283A8D" w:rsidRDefault="00283A8D" w:rsidP="00283A8D">
      <w:pPr>
        <w:rPr>
          <w:rFonts w:ascii="Georgia" w:hAnsi="Georgia"/>
          <w:sz w:val="21"/>
          <w:szCs w:val="21"/>
        </w:rPr>
      </w:pPr>
    </w:p>
    <w:p w14:paraId="6B4BD584" w14:textId="77777777" w:rsidR="00283A8D" w:rsidRPr="00283A8D" w:rsidRDefault="00283A8D" w:rsidP="00283A8D">
      <w:pPr>
        <w:rPr>
          <w:rFonts w:ascii="Georgia" w:hAnsi="Georgia"/>
          <w:sz w:val="21"/>
          <w:szCs w:val="21"/>
        </w:rPr>
      </w:pPr>
      <w:r w:rsidRPr="00283A8D">
        <w:rPr>
          <w:rFonts w:ascii="Georgia" w:hAnsi="Georgia"/>
          <w:sz w:val="21"/>
          <w:szCs w:val="21"/>
        </w:rPr>
        <w:t>Ainsi, sur place début 2020, le visiteur peut voir 4 grues sur la construction des bâtiments autour de la construction du réacteur :</w:t>
      </w:r>
    </w:p>
    <w:p w14:paraId="574B2B07"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La MD 610</w:t>
      </w:r>
    </w:p>
    <w:p w14:paraId="79BE91F7"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La MD 485</w:t>
      </w:r>
    </w:p>
    <w:p w14:paraId="1EF2BC8D"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 xml:space="preserve">La MD 560 </w:t>
      </w:r>
    </w:p>
    <w:p w14:paraId="61381E99"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La MDT 368</w:t>
      </w:r>
    </w:p>
    <w:p w14:paraId="40FAC852" w14:textId="77777777" w:rsidR="00283A8D" w:rsidRPr="00283A8D" w:rsidRDefault="00283A8D" w:rsidP="00283A8D">
      <w:pPr>
        <w:pStyle w:val="ListParagraph"/>
        <w:ind w:left="1070"/>
        <w:rPr>
          <w:rFonts w:ascii="Georgia" w:hAnsi="Georgia"/>
          <w:sz w:val="21"/>
          <w:szCs w:val="21"/>
        </w:rPr>
      </w:pPr>
    </w:p>
    <w:p w14:paraId="6FE3CB7A" w14:textId="77777777" w:rsidR="00283A8D" w:rsidRPr="00283A8D" w:rsidRDefault="00283A8D" w:rsidP="00283A8D">
      <w:pPr>
        <w:rPr>
          <w:rFonts w:ascii="Georgia" w:hAnsi="Georgia"/>
          <w:sz w:val="21"/>
          <w:szCs w:val="21"/>
        </w:rPr>
      </w:pPr>
      <w:r w:rsidRPr="00283A8D">
        <w:rPr>
          <w:rFonts w:ascii="Georgia" w:hAnsi="Georgia"/>
          <w:sz w:val="21"/>
          <w:szCs w:val="21"/>
        </w:rPr>
        <w:t>Les grues ont œuvré pendant 5 ans au coulage du béton nécessaire au confinement du réacteur ainsi qu’à l'assemblage de plus d'un million de composants, pour soulever des profilés en acier, allant de 50 mm à 250 mm d'épaisseur, pour héberger les systèmes nécessaires au fonctionnement de l'appareil ITER Tokamak, où l'énergie nucléaire sera produite.</w:t>
      </w:r>
    </w:p>
    <w:p w14:paraId="1101F16C" w14:textId="77777777" w:rsidR="00283A8D" w:rsidRPr="00283A8D" w:rsidRDefault="00283A8D" w:rsidP="00283A8D">
      <w:pPr>
        <w:rPr>
          <w:rFonts w:ascii="Georgia" w:hAnsi="Georgia"/>
          <w:sz w:val="21"/>
          <w:szCs w:val="21"/>
        </w:rPr>
      </w:pPr>
    </w:p>
    <w:p w14:paraId="12977781" w14:textId="77777777" w:rsidR="00283A8D" w:rsidRPr="00283A8D" w:rsidRDefault="00283A8D" w:rsidP="00283A8D">
      <w:pPr>
        <w:rPr>
          <w:rFonts w:ascii="Georgia" w:hAnsi="Georgia"/>
          <w:sz w:val="21"/>
          <w:szCs w:val="21"/>
        </w:rPr>
      </w:pPr>
      <w:r w:rsidRPr="00283A8D">
        <w:rPr>
          <w:rFonts w:ascii="Georgia" w:hAnsi="Georgia"/>
          <w:sz w:val="21"/>
          <w:szCs w:val="21"/>
        </w:rPr>
        <w:t xml:space="preserve">Depuis la fin du coulage du béton, les grues sur place sont utilisées pour installer les charpentes métalliques des bâtiments. </w:t>
      </w:r>
    </w:p>
    <w:p w14:paraId="57D05D57" w14:textId="77777777" w:rsidR="00283A8D" w:rsidRPr="00283A8D" w:rsidRDefault="00283A8D" w:rsidP="00283A8D">
      <w:pPr>
        <w:rPr>
          <w:rFonts w:ascii="Georgia" w:hAnsi="Georgia"/>
          <w:sz w:val="21"/>
          <w:szCs w:val="21"/>
        </w:rPr>
      </w:pPr>
    </w:p>
    <w:p w14:paraId="6F99A566" w14:textId="77777777" w:rsidR="00283A8D" w:rsidRPr="00283A8D" w:rsidRDefault="00283A8D" w:rsidP="00283A8D">
      <w:pPr>
        <w:rPr>
          <w:rFonts w:ascii="Georgia" w:hAnsi="Georgia"/>
          <w:i/>
          <w:iCs/>
          <w:sz w:val="21"/>
          <w:szCs w:val="21"/>
        </w:rPr>
      </w:pPr>
      <w:r w:rsidRPr="00283A8D">
        <w:rPr>
          <w:rFonts w:ascii="Georgia" w:hAnsi="Georgia"/>
          <w:i/>
          <w:iCs/>
          <w:sz w:val="21"/>
          <w:szCs w:val="21"/>
          <w:u w:val="single"/>
        </w:rPr>
        <w:t>Photos chantier + légendes :</w:t>
      </w:r>
      <w:r w:rsidRPr="00283A8D">
        <w:rPr>
          <w:rFonts w:ascii="Georgia" w:hAnsi="Georgia"/>
          <w:i/>
          <w:iCs/>
          <w:sz w:val="21"/>
          <w:szCs w:val="21"/>
        </w:rPr>
        <w:t xml:space="preserve"> MDT 368, MD 560, MD 610 et MD 485 à pied d’œuvre pour terminer le bâtiment principal après le démontage de la MDT 308 au centre du </w:t>
      </w:r>
      <w:proofErr w:type="spellStart"/>
      <w:r w:rsidRPr="00283A8D">
        <w:rPr>
          <w:rFonts w:ascii="Georgia" w:hAnsi="Georgia"/>
          <w:i/>
          <w:iCs/>
          <w:sz w:val="21"/>
          <w:szCs w:val="21"/>
        </w:rPr>
        <w:t>Bioshield</w:t>
      </w:r>
      <w:proofErr w:type="spellEnd"/>
      <w:r w:rsidRPr="00283A8D">
        <w:rPr>
          <w:rFonts w:ascii="Georgia" w:hAnsi="Georgia"/>
          <w:i/>
          <w:iCs/>
          <w:sz w:val="21"/>
          <w:szCs w:val="21"/>
        </w:rPr>
        <w:t>.</w:t>
      </w:r>
    </w:p>
    <w:p w14:paraId="746B2F3D" w14:textId="77777777" w:rsidR="00283A8D" w:rsidRPr="00283A8D" w:rsidRDefault="00283A8D" w:rsidP="00283A8D">
      <w:pPr>
        <w:rPr>
          <w:rFonts w:ascii="Georgia" w:hAnsi="Georgia"/>
          <w:sz w:val="21"/>
          <w:szCs w:val="21"/>
        </w:rPr>
      </w:pPr>
    </w:p>
    <w:p w14:paraId="4F003AA9" w14:textId="2B8C81D1" w:rsidR="00283A8D" w:rsidRDefault="00283A8D" w:rsidP="00283A8D">
      <w:pPr>
        <w:rPr>
          <w:rFonts w:ascii="Georgia" w:hAnsi="Georgia"/>
          <w:sz w:val="21"/>
          <w:szCs w:val="21"/>
        </w:rPr>
      </w:pPr>
      <w:r w:rsidRPr="00283A8D">
        <w:rPr>
          <w:rFonts w:ascii="Georgia" w:hAnsi="Georgia"/>
          <w:sz w:val="21"/>
          <w:szCs w:val="21"/>
        </w:rPr>
        <w:t>Le bâtiment principal en béton de sept étages mesurera 120 m de long et 80 m de large. Il y aura également 16 000 t de barres d'armature, 150 000 m3 de béton et 7 500 t d'acier dans la structure.</w:t>
      </w:r>
    </w:p>
    <w:p w14:paraId="485D0A1D" w14:textId="77777777" w:rsidR="00283A8D" w:rsidRPr="00283A8D" w:rsidRDefault="00283A8D" w:rsidP="00283A8D">
      <w:pPr>
        <w:rPr>
          <w:rFonts w:ascii="Georgia" w:hAnsi="Georgia"/>
          <w:sz w:val="21"/>
          <w:szCs w:val="21"/>
        </w:rPr>
      </w:pPr>
    </w:p>
    <w:p w14:paraId="56D736D7" w14:textId="77777777" w:rsidR="00283A8D" w:rsidRPr="00283A8D" w:rsidRDefault="00283A8D" w:rsidP="00283A8D">
      <w:pPr>
        <w:pStyle w:val="ListParagraph"/>
        <w:rPr>
          <w:rFonts w:ascii="Georgia" w:hAnsi="Georgia"/>
          <w:sz w:val="21"/>
          <w:szCs w:val="21"/>
        </w:rPr>
      </w:pPr>
    </w:p>
    <w:p w14:paraId="195FC0F5" w14:textId="77777777" w:rsidR="00283A8D" w:rsidRPr="00283A8D" w:rsidRDefault="00283A8D" w:rsidP="00283A8D">
      <w:pPr>
        <w:rPr>
          <w:rFonts w:ascii="Georgia" w:hAnsi="Georgia"/>
          <w:b/>
          <w:bCs/>
          <w:sz w:val="21"/>
          <w:szCs w:val="21"/>
        </w:rPr>
      </w:pPr>
      <w:r w:rsidRPr="00283A8D">
        <w:rPr>
          <w:rFonts w:ascii="Georgia" w:hAnsi="Georgia"/>
          <w:b/>
          <w:bCs/>
          <w:sz w:val="21"/>
          <w:szCs w:val="21"/>
        </w:rPr>
        <w:t>Une MDT 389 sur parc</w:t>
      </w:r>
    </w:p>
    <w:p w14:paraId="097A2B3C" w14:textId="77777777" w:rsidR="00283A8D" w:rsidRPr="00283A8D" w:rsidRDefault="00283A8D" w:rsidP="00283A8D">
      <w:pPr>
        <w:pStyle w:val="ListParagraph"/>
        <w:rPr>
          <w:rFonts w:ascii="Georgia" w:hAnsi="Georgia"/>
          <w:sz w:val="21"/>
          <w:szCs w:val="21"/>
        </w:rPr>
      </w:pPr>
    </w:p>
    <w:p w14:paraId="2ED94110" w14:textId="77777777" w:rsidR="00283A8D" w:rsidRPr="00283A8D" w:rsidRDefault="00283A8D" w:rsidP="00283A8D">
      <w:pPr>
        <w:pStyle w:val="ListParagraph"/>
        <w:rPr>
          <w:rFonts w:ascii="Georgia" w:hAnsi="Georgia"/>
          <w:sz w:val="21"/>
          <w:szCs w:val="21"/>
        </w:rPr>
      </w:pPr>
    </w:p>
    <w:p w14:paraId="5FA1D95A" w14:textId="77777777" w:rsidR="00283A8D" w:rsidRPr="00283A8D" w:rsidRDefault="00283A8D" w:rsidP="00283A8D">
      <w:pPr>
        <w:rPr>
          <w:rFonts w:ascii="Georgia" w:hAnsi="Georgia"/>
          <w:sz w:val="21"/>
          <w:szCs w:val="21"/>
        </w:rPr>
      </w:pPr>
      <w:r w:rsidRPr="00283A8D">
        <w:rPr>
          <w:rFonts w:ascii="Georgia" w:hAnsi="Georgia"/>
          <w:sz w:val="21"/>
          <w:szCs w:val="21"/>
        </w:rPr>
        <w:t>En parallèle, une MDT 389, a rejoint le lot des machines livrées en première instance, première machine de la génération des grues CCS sur le chantier. Celle-ci a été installée sur un rail de 96 mètres pour assurer la gestion du parc de ferraillage et de coffrage, en support logistique au bétonnage.</w:t>
      </w:r>
    </w:p>
    <w:p w14:paraId="5F1C4A07" w14:textId="77777777" w:rsidR="00283A8D" w:rsidRPr="00283A8D" w:rsidRDefault="00283A8D" w:rsidP="00283A8D">
      <w:pPr>
        <w:rPr>
          <w:rFonts w:ascii="Georgia" w:hAnsi="Georgia"/>
          <w:sz w:val="21"/>
          <w:szCs w:val="21"/>
        </w:rPr>
      </w:pPr>
    </w:p>
    <w:p w14:paraId="5B50E3CE" w14:textId="77777777" w:rsidR="00283A8D" w:rsidRPr="00283A8D" w:rsidRDefault="00283A8D" w:rsidP="00283A8D">
      <w:pPr>
        <w:rPr>
          <w:rFonts w:ascii="Georgia" w:hAnsi="Georgia"/>
          <w:i/>
          <w:iCs/>
          <w:sz w:val="21"/>
          <w:szCs w:val="21"/>
        </w:rPr>
      </w:pPr>
      <w:r w:rsidRPr="00283A8D">
        <w:rPr>
          <w:rFonts w:ascii="Georgia" w:hAnsi="Georgia"/>
          <w:sz w:val="21"/>
          <w:szCs w:val="21"/>
        </w:rPr>
        <w:t xml:space="preserve">Laurent </w:t>
      </w:r>
      <w:proofErr w:type="spellStart"/>
      <w:r w:rsidRPr="00283A8D">
        <w:rPr>
          <w:rFonts w:ascii="Georgia" w:hAnsi="Georgia"/>
          <w:sz w:val="21"/>
          <w:szCs w:val="21"/>
        </w:rPr>
        <w:t>Moustraire</w:t>
      </w:r>
      <w:proofErr w:type="spellEnd"/>
      <w:r w:rsidRPr="00283A8D">
        <w:rPr>
          <w:rFonts w:ascii="Georgia" w:hAnsi="Georgia"/>
          <w:sz w:val="21"/>
          <w:szCs w:val="21"/>
        </w:rPr>
        <w:t xml:space="preserve">, Directeur matériel </w:t>
      </w:r>
      <w:proofErr w:type="spellStart"/>
      <w:r w:rsidRPr="00283A8D">
        <w:rPr>
          <w:rFonts w:ascii="Georgia" w:hAnsi="Georgia"/>
          <w:sz w:val="21"/>
          <w:szCs w:val="21"/>
        </w:rPr>
        <w:t>Dodin</w:t>
      </w:r>
      <w:proofErr w:type="spellEnd"/>
      <w:r w:rsidRPr="00283A8D">
        <w:rPr>
          <w:rFonts w:ascii="Georgia" w:hAnsi="Georgia"/>
          <w:sz w:val="21"/>
          <w:szCs w:val="21"/>
        </w:rPr>
        <w:t xml:space="preserve"> </w:t>
      </w:r>
      <w:proofErr w:type="spellStart"/>
      <w:r w:rsidRPr="00283A8D">
        <w:rPr>
          <w:rFonts w:ascii="Georgia" w:hAnsi="Georgia"/>
          <w:sz w:val="21"/>
          <w:szCs w:val="21"/>
        </w:rPr>
        <w:t>Campenon</w:t>
      </w:r>
      <w:proofErr w:type="spellEnd"/>
      <w:r w:rsidRPr="00283A8D">
        <w:rPr>
          <w:rFonts w:ascii="Georgia" w:hAnsi="Georgia"/>
          <w:sz w:val="21"/>
          <w:szCs w:val="21"/>
        </w:rPr>
        <w:t xml:space="preserve"> Bernard </w:t>
      </w:r>
      <w:r w:rsidRPr="00283A8D">
        <w:rPr>
          <w:rFonts w:ascii="Georgia" w:hAnsi="Georgia"/>
          <w:i/>
          <w:iCs/>
          <w:sz w:val="21"/>
          <w:szCs w:val="21"/>
        </w:rPr>
        <w:t>« nous avons choisi la plus grande des topless Potain en 2016, la MDT 389 pour sa capacité de levage de 16t. Elle n’était pas prévue à l’origine du chantier, mais assez rapidement, pour accélérer la production du ferraillage nécessaire ainsi que la logistique du coffrage, nous avons créé un poste de production supplémentaire sur une zone de 10000m2. Toujours en place elle continue sa mission en zone extérieure au chantier. »</w:t>
      </w:r>
    </w:p>
    <w:p w14:paraId="494039F1" w14:textId="77777777" w:rsidR="00283A8D" w:rsidRPr="00283A8D" w:rsidRDefault="00283A8D" w:rsidP="00283A8D">
      <w:pPr>
        <w:rPr>
          <w:rFonts w:ascii="Georgia" w:hAnsi="Georgia"/>
          <w:i/>
          <w:iCs/>
          <w:sz w:val="21"/>
          <w:szCs w:val="21"/>
        </w:rPr>
      </w:pPr>
    </w:p>
    <w:p w14:paraId="3FFB9FCD" w14:textId="77777777" w:rsidR="00283A8D" w:rsidRPr="00283A8D" w:rsidRDefault="00283A8D" w:rsidP="00283A8D">
      <w:pPr>
        <w:rPr>
          <w:rFonts w:ascii="Georgia" w:hAnsi="Georgia"/>
          <w:sz w:val="21"/>
          <w:szCs w:val="21"/>
        </w:rPr>
      </w:pPr>
      <w:r w:rsidRPr="00283A8D">
        <w:rPr>
          <w:rFonts w:ascii="Georgia" w:hAnsi="Georgia"/>
          <w:sz w:val="21"/>
          <w:szCs w:val="21"/>
        </w:rPr>
        <w:t xml:space="preserve">Sur l’ensemble du chantier depuis 2014 ce sont uniquement des grues Potain qui ont été utilisées sur la construction du chantier ITER. Sur les 7 grues à tour utilisées, que ce soient des grues à l’achat ou en location, l’enjeu premier est demeuré le même : assurer la fiabilité et le rendement des machines. Pour les entrepreneurs dédiés à la construction de ce nouveau réacteur d’énergie nucléaire par fusion nouvelle génération, les grues Potain ont constitué un enjeu stratégique. </w:t>
      </w:r>
    </w:p>
    <w:p w14:paraId="332E5FBA" w14:textId="77777777" w:rsidR="00283A8D" w:rsidRPr="00283A8D" w:rsidRDefault="00283A8D" w:rsidP="00283A8D">
      <w:pPr>
        <w:rPr>
          <w:rFonts w:ascii="Georgia" w:hAnsi="Georgia"/>
          <w:sz w:val="21"/>
          <w:szCs w:val="21"/>
        </w:rPr>
      </w:pPr>
    </w:p>
    <w:p w14:paraId="151B3DC3" w14:textId="77777777" w:rsidR="00283A8D" w:rsidRPr="00283A8D" w:rsidRDefault="00283A8D" w:rsidP="00283A8D">
      <w:pPr>
        <w:rPr>
          <w:rFonts w:ascii="Georgia" w:hAnsi="Georgia"/>
          <w:b/>
          <w:bCs/>
          <w:sz w:val="21"/>
          <w:szCs w:val="21"/>
        </w:rPr>
      </w:pPr>
      <w:r w:rsidRPr="00283A8D">
        <w:rPr>
          <w:rFonts w:ascii="Georgia" w:hAnsi="Georgia"/>
          <w:b/>
          <w:bCs/>
          <w:sz w:val="21"/>
          <w:szCs w:val="21"/>
        </w:rPr>
        <w:t>Le service et l’engineering en plus</w:t>
      </w:r>
    </w:p>
    <w:p w14:paraId="511D177D" w14:textId="77777777" w:rsidR="00283A8D" w:rsidRPr="00283A8D" w:rsidRDefault="00283A8D" w:rsidP="00283A8D">
      <w:pPr>
        <w:rPr>
          <w:rFonts w:ascii="Georgia" w:hAnsi="Georgia"/>
          <w:sz w:val="21"/>
          <w:szCs w:val="21"/>
        </w:rPr>
      </w:pPr>
    </w:p>
    <w:p w14:paraId="641AF258" w14:textId="77777777" w:rsidR="00283A8D" w:rsidRPr="00283A8D" w:rsidRDefault="00283A8D" w:rsidP="00283A8D">
      <w:pPr>
        <w:rPr>
          <w:rFonts w:ascii="Georgia" w:hAnsi="Georgia"/>
          <w:sz w:val="21"/>
          <w:szCs w:val="21"/>
        </w:rPr>
      </w:pPr>
      <w:r w:rsidRPr="00283A8D">
        <w:rPr>
          <w:rFonts w:ascii="Georgia" w:hAnsi="Georgia"/>
          <w:sz w:val="21"/>
          <w:szCs w:val="21"/>
        </w:rPr>
        <w:t>Au-delà de la confiance dans les modèles de grues à montage par éléments Potain, reconnus depuis plus de 90 ans, c’est dès le démarrage du chantier, l’offre Manitowoc Crane Care qui a apporté l’avantage essentiel aux entrepreneurs en offrant un service et une assistance complets et avancés. Grâce aux équipes dédiées de l’agence de service de Vitrolles, les entrepreneurs disposent d’un accès 24/7/365 aux pièces ainsi que des interventions de la part des techniciens pour les dépannages lorsque des problèmes surviennent, remettant les grues en service le plus rapidement possible.</w:t>
      </w:r>
    </w:p>
    <w:p w14:paraId="78D0154C" w14:textId="77777777" w:rsidR="00283A8D" w:rsidRPr="00283A8D" w:rsidRDefault="00283A8D" w:rsidP="00283A8D">
      <w:pPr>
        <w:rPr>
          <w:rFonts w:ascii="Georgia" w:hAnsi="Georgia"/>
          <w:sz w:val="21"/>
          <w:szCs w:val="21"/>
        </w:rPr>
      </w:pPr>
    </w:p>
    <w:p w14:paraId="61CE0410" w14:textId="77777777" w:rsidR="00283A8D" w:rsidRPr="00283A8D" w:rsidRDefault="00283A8D" w:rsidP="00283A8D">
      <w:pPr>
        <w:rPr>
          <w:rFonts w:ascii="Georgia" w:hAnsi="Georgia"/>
          <w:sz w:val="21"/>
          <w:szCs w:val="21"/>
        </w:rPr>
      </w:pPr>
      <w:r w:rsidRPr="00283A8D">
        <w:rPr>
          <w:rFonts w:ascii="Georgia" w:hAnsi="Georgia"/>
          <w:sz w:val="21"/>
          <w:szCs w:val="21"/>
        </w:rPr>
        <w:t>Un calcul sur le rendement qui se justifie très rapidement lorsque l’on sait que ce projet de construction de réacteur par fusion nucléaire ITER dans le sud de la France coutera près de 18 milliards d'euros.</w:t>
      </w:r>
    </w:p>
    <w:p w14:paraId="377EB29A" w14:textId="77777777" w:rsidR="00283A8D" w:rsidRPr="00283A8D" w:rsidRDefault="00283A8D" w:rsidP="00283A8D">
      <w:pPr>
        <w:rPr>
          <w:rFonts w:ascii="Georgia" w:hAnsi="Georgia"/>
          <w:sz w:val="21"/>
          <w:szCs w:val="21"/>
        </w:rPr>
      </w:pPr>
    </w:p>
    <w:p w14:paraId="1296A127" w14:textId="77777777" w:rsidR="00283A8D" w:rsidRPr="00283A8D" w:rsidRDefault="00283A8D" w:rsidP="00283A8D">
      <w:pPr>
        <w:rPr>
          <w:rFonts w:ascii="Georgia" w:hAnsi="Georgia"/>
          <w:i/>
          <w:iCs/>
          <w:sz w:val="21"/>
          <w:szCs w:val="21"/>
        </w:rPr>
      </w:pPr>
      <w:r w:rsidRPr="00283A8D">
        <w:rPr>
          <w:rFonts w:ascii="Georgia" w:hAnsi="Georgia"/>
          <w:sz w:val="21"/>
          <w:szCs w:val="21"/>
        </w:rPr>
        <w:t xml:space="preserve">En parallèle, Laurent </w:t>
      </w:r>
      <w:proofErr w:type="spellStart"/>
      <w:r w:rsidRPr="00283A8D">
        <w:rPr>
          <w:rFonts w:ascii="Georgia" w:hAnsi="Georgia"/>
          <w:sz w:val="21"/>
          <w:szCs w:val="21"/>
        </w:rPr>
        <w:t>Moustraire</w:t>
      </w:r>
      <w:proofErr w:type="spellEnd"/>
      <w:r w:rsidRPr="00283A8D">
        <w:rPr>
          <w:rFonts w:ascii="Georgia" w:hAnsi="Georgia"/>
          <w:sz w:val="21"/>
          <w:szCs w:val="21"/>
        </w:rPr>
        <w:t xml:space="preserve"> rajoute : </w:t>
      </w:r>
      <w:r w:rsidRPr="00283A8D">
        <w:rPr>
          <w:rFonts w:ascii="Georgia" w:hAnsi="Georgia"/>
          <w:i/>
          <w:iCs/>
          <w:sz w:val="21"/>
          <w:szCs w:val="21"/>
        </w:rPr>
        <w:t>« ce que nous avons aussi particulièrement apprécié tout au long du projet, c’est l’expertise technique apportée par les équipes d’ingénierie Potain. Que ce soit l’étude pour placer la MDT 308 au centre du Tokamak sur le radier, ou pour trouver des solutions d’ancrage pour les MD 560 et MD 485 qui se trouvaient sur des fondations qui chevauchent des galeries. A chaque fois les équipes Lift Solutions de Dardilly ont trouvé les solutions techniques, et même anticipé des contraintes que nous n’avions pas envisagées. C’est très appréciable sur un chantier complexe qui ne peut pas se permettre les mauvaises surprises... Et d’une façon générale, l’attention portée à nos besoins dans tout le processus depuis la définition des machines jusqu’à leur montage sur place et la flexibilité dont a fait preuve Manitowoc pour nous rendre la vie facile, cela nous a conforté notre confiance sur toute la durée de ce chantier »</w:t>
      </w:r>
    </w:p>
    <w:p w14:paraId="37B11B87" w14:textId="77777777" w:rsidR="00283A8D" w:rsidRPr="00283A8D" w:rsidRDefault="00283A8D" w:rsidP="00283A8D">
      <w:pPr>
        <w:rPr>
          <w:rFonts w:ascii="Georgia" w:hAnsi="Georgia"/>
          <w:i/>
          <w:iCs/>
          <w:sz w:val="21"/>
          <w:szCs w:val="21"/>
        </w:rPr>
      </w:pPr>
    </w:p>
    <w:p w14:paraId="2079D306" w14:textId="77777777" w:rsidR="00283A8D" w:rsidRPr="00283A8D" w:rsidRDefault="00283A8D" w:rsidP="00283A8D">
      <w:pPr>
        <w:rPr>
          <w:rFonts w:ascii="Georgia" w:hAnsi="Georgia"/>
          <w:sz w:val="21"/>
          <w:szCs w:val="21"/>
        </w:rPr>
      </w:pPr>
      <w:r w:rsidRPr="00283A8D">
        <w:rPr>
          <w:rFonts w:ascii="Georgia" w:hAnsi="Georgia"/>
          <w:sz w:val="21"/>
          <w:szCs w:val="21"/>
        </w:rPr>
        <w:t>Le projet ITER, démarré depuis plus de 10 ans et dont la construction béton a débuté 2015 avec l’installation des premières grues, est conçu pour démontrer la production d'énergie électrique à grande échelle. A termes, cette installation, composée d’une centaine de</w:t>
      </w:r>
      <w:r w:rsidRPr="00283A8D">
        <w:rPr>
          <w:rFonts w:ascii="Georgia" w:hAnsi="Georgia"/>
          <w:color w:val="FF0000"/>
          <w:sz w:val="21"/>
          <w:szCs w:val="21"/>
        </w:rPr>
        <w:t xml:space="preserve"> </w:t>
      </w:r>
      <w:r w:rsidRPr="00283A8D">
        <w:rPr>
          <w:rFonts w:ascii="Georgia" w:hAnsi="Georgia"/>
          <w:sz w:val="21"/>
          <w:szCs w:val="21"/>
        </w:rPr>
        <w:t>bâtiments couvrant une superficie de 42 ha, devrait devenir le plus grand projet de recherche énergétique au monde.</w:t>
      </w:r>
    </w:p>
    <w:p w14:paraId="7CA163DE" w14:textId="77777777" w:rsidR="00283A8D" w:rsidRPr="00283A8D" w:rsidRDefault="00283A8D" w:rsidP="00283A8D">
      <w:pPr>
        <w:rPr>
          <w:rFonts w:ascii="Georgia" w:hAnsi="Georgia"/>
          <w:sz w:val="21"/>
          <w:szCs w:val="21"/>
        </w:rPr>
      </w:pPr>
    </w:p>
    <w:p w14:paraId="568141EB" w14:textId="77777777" w:rsidR="00283A8D" w:rsidRPr="00283A8D" w:rsidRDefault="00283A8D" w:rsidP="00283A8D">
      <w:pPr>
        <w:rPr>
          <w:rFonts w:ascii="Georgia" w:hAnsi="Georgia"/>
          <w:sz w:val="21"/>
          <w:szCs w:val="21"/>
        </w:rPr>
      </w:pPr>
      <w:r w:rsidRPr="00283A8D">
        <w:rPr>
          <w:rFonts w:ascii="Georgia" w:hAnsi="Georgia"/>
          <w:sz w:val="21"/>
          <w:szCs w:val="21"/>
        </w:rPr>
        <w:t>Les grues restantes sur le site seront démontées progressivement d’ici janvier 2021.</w:t>
      </w:r>
    </w:p>
    <w:p w14:paraId="37CAC165" w14:textId="77777777" w:rsidR="00283A8D" w:rsidRPr="00CF43BB" w:rsidRDefault="00283A8D" w:rsidP="00283A8D">
      <w:pPr>
        <w:rPr>
          <w:rFonts w:ascii="Georgia" w:hAnsi="Georgia"/>
        </w:rPr>
      </w:pPr>
    </w:p>
    <w:p w14:paraId="2D15BF74" w14:textId="027BCAEA" w:rsidR="00C8039F" w:rsidRDefault="00C8039F" w:rsidP="00C8039F">
      <w:pPr>
        <w:pStyle w:val="ListParagraph"/>
        <w:rPr>
          <w:rFonts w:ascii="Georgia" w:hAnsi="Georgia"/>
          <w:color w:val="000000" w:themeColor="text1"/>
          <w:sz w:val="21"/>
          <w:szCs w:val="21"/>
        </w:rPr>
      </w:pPr>
    </w:p>
    <w:p w14:paraId="6D743A3D" w14:textId="77777777" w:rsidR="00A00084" w:rsidRPr="003E0A85" w:rsidRDefault="00F52037" w:rsidP="00602ABA">
      <w:pPr>
        <w:tabs>
          <w:tab w:val="left" w:pos="1055"/>
          <w:tab w:val="left" w:pos="4111"/>
          <w:tab w:val="left" w:pos="5812"/>
          <w:tab w:val="left" w:pos="7371"/>
        </w:tabs>
        <w:jc w:val="center"/>
        <w:rPr>
          <w:rFonts w:ascii="Georgia" w:hAnsi="Georgia" w:cs="Georgia"/>
          <w:sz w:val="21"/>
          <w:szCs w:val="21"/>
          <w:lang w:val="en-GB"/>
        </w:rPr>
      </w:pPr>
      <w:r w:rsidRPr="003E0A85">
        <w:rPr>
          <w:rFonts w:ascii="Georgia" w:hAnsi="Georgia"/>
          <w:sz w:val="21"/>
          <w:szCs w:val="21"/>
          <w:lang w:val="en-GB"/>
        </w:rPr>
        <w:t>-FIN-</w:t>
      </w:r>
    </w:p>
    <w:p w14:paraId="0E1A32C8" w14:textId="77777777" w:rsidR="000D44FC" w:rsidRPr="003E0A85" w:rsidRDefault="000D44FC" w:rsidP="00746E86">
      <w:pPr>
        <w:tabs>
          <w:tab w:val="left" w:pos="1055"/>
          <w:tab w:val="left" w:pos="4111"/>
          <w:tab w:val="left" w:pos="5812"/>
          <w:tab w:val="left" w:pos="7371"/>
        </w:tabs>
        <w:rPr>
          <w:rFonts w:ascii="Georgia" w:hAnsi="Georgia" w:cs="Georgia"/>
          <w:sz w:val="21"/>
          <w:szCs w:val="21"/>
          <w:lang w:val="en-GB"/>
        </w:rPr>
      </w:pPr>
    </w:p>
    <w:p w14:paraId="3C3051F8" w14:textId="77777777" w:rsidR="00A00084" w:rsidRPr="003E0A85" w:rsidRDefault="00F52037" w:rsidP="00602ABA">
      <w:pPr>
        <w:outlineLvl w:val="0"/>
        <w:rPr>
          <w:rFonts w:ascii="Verdana" w:hAnsi="Verdana"/>
          <w:b/>
          <w:color w:val="41525C"/>
          <w:sz w:val="18"/>
          <w:szCs w:val="18"/>
          <w:lang w:val="en-GB"/>
        </w:rPr>
      </w:pPr>
      <w:r w:rsidRPr="003E0A85">
        <w:rPr>
          <w:rFonts w:ascii="Verdana" w:hAnsi="Verdana"/>
          <w:color w:val="ED1C2A"/>
          <w:sz w:val="18"/>
          <w:szCs w:val="18"/>
          <w:lang w:val="en-GB"/>
        </w:rPr>
        <w:t>CONTACT</w:t>
      </w:r>
    </w:p>
    <w:p w14:paraId="72E1CB73"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b/>
          <w:color w:val="41525C"/>
          <w:sz w:val="18"/>
          <w:szCs w:val="18"/>
          <w:lang w:val="en-GB"/>
        </w:rPr>
        <w:t>Cristelle Lacourt</w:t>
      </w:r>
    </w:p>
    <w:p w14:paraId="5B46E10E"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t>Manitowoc</w:t>
      </w:r>
    </w:p>
    <w:p w14:paraId="4934ADAD"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lastRenderedPageBreak/>
        <w:t>T +33 472 182 018</w:t>
      </w:r>
    </w:p>
    <w:p w14:paraId="04F7ACA7"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t>cristelle.lacourt@manitowoc.com</w:t>
      </w:r>
    </w:p>
    <w:p w14:paraId="6E116DFE" w14:textId="77777777" w:rsidR="00A00084" w:rsidRPr="003E0A85" w:rsidRDefault="00A00084" w:rsidP="00602ABA">
      <w:pPr>
        <w:rPr>
          <w:rFonts w:ascii="Verdana" w:hAnsi="Verdana"/>
          <w:color w:val="ED1C2A"/>
          <w:sz w:val="18"/>
          <w:szCs w:val="18"/>
          <w:lang w:val="en-GB"/>
        </w:rPr>
      </w:pPr>
    </w:p>
    <w:p w14:paraId="2DB5A62E" w14:textId="77777777" w:rsidR="00A00084" w:rsidRPr="003E0A85" w:rsidRDefault="00F52037" w:rsidP="00602ABA">
      <w:pPr>
        <w:widowControl w:val="0"/>
        <w:autoSpaceDE w:val="0"/>
        <w:autoSpaceDN w:val="0"/>
        <w:adjustRightInd w:val="0"/>
        <w:rPr>
          <w:rFonts w:ascii="Verdana" w:hAnsi="Verdana" w:cs="Calibri"/>
          <w:color w:val="FF0000"/>
          <w:sz w:val="18"/>
          <w:szCs w:val="19"/>
          <w:lang w:val="en-GB"/>
        </w:rPr>
      </w:pPr>
      <w:r w:rsidRPr="003E0A85">
        <w:rPr>
          <w:rFonts w:ascii="Verdana" w:hAnsi="Verdana"/>
          <w:bCs/>
          <w:color w:val="FF0000"/>
          <w:sz w:val="18"/>
          <w:szCs w:val="19"/>
          <w:lang w:val="en-GB"/>
        </w:rPr>
        <w:t>À PROPOS DE THE MANITOWOC COMPANY, INC.</w:t>
      </w:r>
    </w:p>
    <w:p w14:paraId="6BD77BF3" w14:textId="02B34B09" w:rsidR="00A00084" w:rsidRPr="003E0A85" w:rsidRDefault="006D5CDC" w:rsidP="00602ABA">
      <w:pPr>
        <w:rPr>
          <w:rFonts w:ascii="Verdana" w:hAnsi="Verdana"/>
          <w:color w:val="41525C"/>
          <w:sz w:val="18"/>
          <w:szCs w:val="18"/>
          <w:lang w:val="en-GB"/>
        </w:rPr>
      </w:pPr>
      <w:r w:rsidRPr="003E0A85">
        <w:rPr>
          <w:rFonts w:ascii="Verdana" w:hAnsi="Verdana"/>
          <w:color w:val="41525C"/>
          <w:sz w:val="18"/>
          <w:szCs w:val="18"/>
          <w:lang w:val="en-GB"/>
        </w:rPr>
        <w:t xml:space="preserve">The Manitowoc Company, Inc. (« Manitowoc ») a </w:t>
      </w:r>
      <w:proofErr w:type="spellStart"/>
      <w:r w:rsidRPr="003E0A85">
        <w:rPr>
          <w:rFonts w:ascii="Verdana" w:hAnsi="Verdana"/>
          <w:color w:val="41525C"/>
          <w:sz w:val="18"/>
          <w:szCs w:val="18"/>
          <w:lang w:val="en-GB"/>
        </w:rPr>
        <w:t>été</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fondée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en</w:t>
      </w:r>
      <w:proofErr w:type="spellEnd"/>
      <w:r w:rsidRPr="003E0A85">
        <w:rPr>
          <w:rFonts w:ascii="Verdana" w:hAnsi="Verdana"/>
          <w:color w:val="41525C"/>
          <w:sz w:val="18"/>
          <w:szCs w:val="18"/>
          <w:lang w:val="en-GB"/>
        </w:rPr>
        <w:t xml:space="preserve"> 1902. </w:t>
      </w:r>
      <w:proofErr w:type="spellStart"/>
      <w:r w:rsidRPr="003E0A85">
        <w:rPr>
          <w:rFonts w:ascii="Verdana" w:hAnsi="Verdana"/>
          <w:color w:val="41525C"/>
          <w:sz w:val="18"/>
          <w:szCs w:val="18"/>
          <w:lang w:val="en-GB"/>
        </w:rPr>
        <w:t>Depuis</w:t>
      </w:r>
      <w:proofErr w:type="spellEnd"/>
      <w:r w:rsidRPr="003E0A85">
        <w:rPr>
          <w:rFonts w:ascii="Verdana" w:hAnsi="Verdana"/>
          <w:color w:val="41525C"/>
          <w:sz w:val="18"/>
          <w:szCs w:val="18"/>
          <w:lang w:val="en-GB"/>
        </w:rPr>
        <w:t xml:space="preserve"> plus de 11</w:t>
      </w:r>
      <w:r w:rsidR="00876245">
        <w:rPr>
          <w:rFonts w:ascii="Verdana" w:hAnsi="Verdana"/>
          <w:color w:val="41525C"/>
          <w:sz w:val="18"/>
          <w:szCs w:val="18"/>
          <w:lang w:val="en-GB"/>
        </w:rPr>
        <w:t>7</w:t>
      </w:r>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ans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elle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fournit</w:t>
      </w:r>
      <w:proofErr w:type="spellEnd"/>
      <w:r w:rsidRPr="003E0A85">
        <w:rPr>
          <w:rFonts w:ascii="Verdana" w:hAnsi="Verdana"/>
          <w:color w:val="41525C"/>
          <w:sz w:val="18"/>
          <w:szCs w:val="18"/>
          <w:lang w:val="en-GB"/>
        </w:rPr>
        <w:t xml:space="preserve"> à </w:t>
      </w:r>
      <w:proofErr w:type="spellStart"/>
      <w:r w:rsidRPr="003E0A85">
        <w:rPr>
          <w:rFonts w:ascii="Verdana" w:hAnsi="Verdana"/>
          <w:color w:val="41525C"/>
          <w:sz w:val="18"/>
          <w:szCs w:val="18"/>
          <w:lang w:val="en-GB"/>
        </w:rPr>
        <w:t>ses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marchés</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produits</w:t>
      </w:r>
      <w:proofErr w:type="spellEnd"/>
      <w:r w:rsidRPr="003E0A85">
        <w:rPr>
          <w:rFonts w:ascii="Verdana" w:hAnsi="Verdana"/>
          <w:color w:val="41525C"/>
          <w:sz w:val="18"/>
          <w:szCs w:val="18"/>
          <w:lang w:val="en-GB"/>
        </w:rPr>
        <w:t xml:space="preserve"> et un service après-vente de haute </w:t>
      </w:r>
      <w:proofErr w:type="spellStart"/>
      <w:r w:rsidRPr="003E0A85">
        <w:rPr>
          <w:rFonts w:ascii="Verdana" w:hAnsi="Verdana"/>
          <w:color w:val="41525C"/>
          <w:sz w:val="18"/>
          <w:szCs w:val="18"/>
          <w:lang w:val="en-GB"/>
        </w:rPr>
        <w:t>qualité</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axés</w:t>
      </w:r>
      <w:proofErr w:type="spellEnd"/>
      <w:r w:rsidRPr="003E0A85">
        <w:rPr>
          <w:rFonts w:ascii="Verdana" w:hAnsi="Verdana"/>
          <w:color w:val="41525C"/>
          <w:sz w:val="18"/>
          <w:szCs w:val="18"/>
          <w:lang w:val="en-GB"/>
        </w:rPr>
        <w:t xml:space="preserve"> sur le client. </w:t>
      </w:r>
      <w:proofErr w:type="spellStart"/>
      <w:r w:rsidRPr="003E0A85">
        <w:rPr>
          <w:rFonts w:ascii="Verdana" w:hAnsi="Verdana"/>
          <w:color w:val="41525C"/>
          <w:sz w:val="18"/>
          <w:szCs w:val="18"/>
          <w:lang w:val="en-GB"/>
        </w:rPr>
        <w:t>En</w:t>
      </w:r>
      <w:proofErr w:type="spellEnd"/>
      <w:r w:rsidRPr="003E0A85">
        <w:rPr>
          <w:rFonts w:ascii="Verdana" w:hAnsi="Verdana"/>
          <w:color w:val="41525C"/>
          <w:sz w:val="18"/>
          <w:szCs w:val="18"/>
          <w:lang w:val="en-GB"/>
        </w:rPr>
        <w:t xml:space="preserve"> 201</w:t>
      </w:r>
      <w:r w:rsidR="00876245">
        <w:rPr>
          <w:rFonts w:ascii="Verdana" w:hAnsi="Verdana"/>
          <w:color w:val="41525C"/>
          <w:sz w:val="18"/>
          <w:szCs w:val="18"/>
          <w:lang w:val="en-GB"/>
        </w:rPr>
        <w:t>9</w:t>
      </w:r>
      <w:r w:rsidRPr="003E0A85">
        <w:rPr>
          <w:rFonts w:ascii="Verdana" w:hAnsi="Verdana"/>
          <w:color w:val="41525C"/>
          <w:sz w:val="18"/>
          <w:szCs w:val="18"/>
          <w:lang w:val="en-GB"/>
        </w:rPr>
        <w:t xml:space="preserve">, son </w:t>
      </w:r>
      <w:proofErr w:type="spellStart"/>
      <w:r w:rsidRPr="003E0A85">
        <w:rPr>
          <w:rFonts w:ascii="Verdana" w:hAnsi="Verdana"/>
          <w:color w:val="41525C"/>
          <w:sz w:val="18"/>
          <w:szCs w:val="18"/>
          <w:lang w:val="en-GB"/>
        </w:rPr>
        <w:t>chiffre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d’affaires</w:t>
      </w:r>
      <w:proofErr w:type="spellEnd"/>
      <w:r w:rsidRPr="003E0A85">
        <w:rPr>
          <w:rFonts w:ascii="Verdana" w:hAnsi="Verdana"/>
          <w:color w:val="41525C"/>
          <w:sz w:val="18"/>
          <w:szCs w:val="18"/>
          <w:lang w:val="en-GB"/>
        </w:rPr>
        <w:t xml:space="preserve"> net </w:t>
      </w:r>
      <w:proofErr w:type="spellStart"/>
      <w:r w:rsidRPr="003E0A85">
        <w:rPr>
          <w:rFonts w:ascii="Verdana" w:hAnsi="Verdana"/>
          <w:color w:val="41525C"/>
          <w:sz w:val="18"/>
          <w:szCs w:val="18"/>
          <w:lang w:val="en-GB"/>
        </w:rPr>
        <w:t>s’élevait</w:t>
      </w:r>
      <w:proofErr w:type="spellEnd"/>
      <w:r w:rsidRPr="003E0A85">
        <w:rPr>
          <w:rFonts w:ascii="Verdana" w:hAnsi="Verdana"/>
          <w:color w:val="41525C"/>
          <w:sz w:val="18"/>
          <w:szCs w:val="18"/>
          <w:lang w:val="en-GB"/>
        </w:rPr>
        <w:t xml:space="preserve"> à environ 1,8</w:t>
      </w:r>
      <w:r w:rsidR="00876245">
        <w:rPr>
          <w:rFonts w:ascii="Verdana" w:hAnsi="Verdana"/>
          <w:color w:val="41525C"/>
          <w:sz w:val="18"/>
          <w:szCs w:val="18"/>
          <w:lang w:val="en-GB"/>
        </w:rPr>
        <w:t>3</w:t>
      </w:r>
      <w:r w:rsidRPr="003E0A85">
        <w:rPr>
          <w:rFonts w:ascii="Verdana" w:hAnsi="Verdana"/>
          <w:color w:val="41525C"/>
          <w:sz w:val="18"/>
          <w:szCs w:val="18"/>
          <w:lang w:val="en-GB"/>
        </w:rPr>
        <w:t xml:space="preserve"> milliard de dollars. Manitowoc </w:t>
      </w:r>
      <w:proofErr w:type="spellStart"/>
      <w:r w:rsidRPr="003E0A85">
        <w:rPr>
          <w:rFonts w:ascii="Verdana" w:hAnsi="Verdana"/>
          <w:color w:val="41525C"/>
          <w:sz w:val="18"/>
          <w:szCs w:val="18"/>
          <w:lang w:val="en-GB"/>
        </w:rPr>
        <w:t>compte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parmi</w:t>
      </w:r>
      <w:proofErr w:type="spellEnd"/>
      <w:r w:rsidRPr="003E0A85">
        <w:rPr>
          <w:rFonts w:ascii="Verdana" w:hAnsi="Verdana"/>
          <w:color w:val="41525C"/>
          <w:sz w:val="18"/>
          <w:szCs w:val="18"/>
          <w:lang w:val="en-GB"/>
        </w:rPr>
        <w:t xml:space="preserve"> les plus grands </w:t>
      </w:r>
      <w:proofErr w:type="spellStart"/>
      <w:r w:rsidRPr="003E0A85">
        <w:rPr>
          <w:rFonts w:ascii="Verdana" w:hAnsi="Verdana"/>
          <w:color w:val="41525C"/>
          <w:sz w:val="18"/>
          <w:szCs w:val="18"/>
          <w:lang w:val="en-GB"/>
        </w:rPr>
        <w:t>fournisseurs</w:t>
      </w:r>
      <w:proofErr w:type="spellEnd"/>
      <w:r w:rsidRPr="003E0A85">
        <w:rPr>
          <w:rFonts w:ascii="Verdana" w:hAnsi="Verdana"/>
          <w:color w:val="41525C"/>
          <w:sz w:val="18"/>
          <w:szCs w:val="18"/>
          <w:lang w:val="en-GB"/>
        </w:rPr>
        <w:t xml:space="preserve"> de solutions </w:t>
      </w:r>
      <w:proofErr w:type="spellStart"/>
      <w:r w:rsidRPr="003E0A85">
        <w:rPr>
          <w:rFonts w:ascii="Verdana" w:hAnsi="Verdana"/>
          <w:color w:val="41525C"/>
          <w:sz w:val="18"/>
          <w:szCs w:val="18"/>
          <w:lang w:val="en-GB"/>
        </w:rPr>
        <w:t>d’ingénierie</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levage</w:t>
      </w:r>
      <w:proofErr w:type="spellEnd"/>
      <w:r w:rsidRPr="003E0A85">
        <w:rPr>
          <w:rFonts w:ascii="Verdana" w:hAnsi="Verdana"/>
          <w:color w:val="41525C"/>
          <w:sz w:val="18"/>
          <w:szCs w:val="18"/>
          <w:lang w:val="en-GB"/>
        </w:rPr>
        <w:t xml:space="preserve"> au monde. Par le </w:t>
      </w:r>
      <w:proofErr w:type="spellStart"/>
      <w:r w:rsidRPr="003E0A85">
        <w:rPr>
          <w:rFonts w:ascii="Verdana" w:hAnsi="Verdana"/>
          <w:color w:val="41525C"/>
          <w:sz w:val="18"/>
          <w:szCs w:val="18"/>
          <w:lang w:val="en-GB"/>
        </w:rPr>
        <w:t>biais</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ses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filiales</w:t>
      </w:r>
      <w:proofErr w:type="spellEnd"/>
      <w:r w:rsidRPr="003E0A85">
        <w:rPr>
          <w:rFonts w:ascii="Verdana" w:hAnsi="Verdana"/>
          <w:color w:val="41525C"/>
          <w:sz w:val="18"/>
          <w:szCs w:val="18"/>
          <w:lang w:val="en-GB"/>
        </w:rPr>
        <w:t xml:space="preserve">, Manitowoc </w:t>
      </w:r>
      <w:proofErr w:type="spellStart"/>
      <w:r w:rsidRPr="003E0A85">
        <w:rPr>
          <w:rFonts w:ascii="Verdana" w:hAnsi="Verdana"/>
          <w:color w:val="41525C"/>
          <w:sz w:val="18"/>
          <w:szCs w:val="18"/>
          <w:lang w:val="en-GB"/>
        </w:rPr>
        <w:t>conçoit</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fabrique</w:t>
      </w:r>
      <w:proofErr w:type="spellEnd"/>
      <w:r w:rsidRPr="003E0A85">
        <w:rPr>
          <w:rFonts w:ascii="Verdana" w:hAnsi="Verdana"/>
          <w:color w:val="41525C"/>
          <w:sz w:val="18"/>
          <w:szCs w:val="18"/>
          <w:lang w:val="en-GB"/>
        </w:rPr>
        <w:t xml:space="preserve">, commercialise et assure </w:t>
      </w:r>
      <w:proofErr w:type="spellStart"/>
      <w:r w:rsidRPr="003E0A85">
        <w:rPr>
          <w:rFonts w:ascii="Verdana" w:hAnsi="Verdana"/>
          <w:color w:val="41525C"/>
          <w:sz w:val="18"/>
          <w:szCs w:val="18"/>
          <w:lang w:val="en-GB"/>
        </w:rPr>
        <w:t>l’après</w:t>
      </w:r>
      <w:proofErr w:type="spellEnd"/>
      <w:r w:rsidRPr="003E0A85">
        <w:rPr>
          <w:rFonts w:ascii="Verdana" w:hAnsi="Verdana"/>
          <w:color w:val="41525C"/>
          <w:sz w:val="18"/>
          <w:szCs w:val="18"/>
          <w:lang w:val="en-GB"/>
        </w:rPr>
        <w:t xml:space="preserve">-vente de </w:t>
      </w:r>
      <w:proofErr w:type="spellStart"/>
      <w:r w:rsidRPr="003E0A85">
        <w:rPr>
          <w:rFonts w:ascii="Verdana" w:hAnsi="Verdana"/>
          <w:color w:val="41525C"/>
          <w:sz w:val="18"/>
          <w:szCs w:val="18"/>
          <w:lang w:val="en-GB"/>
        </w:rPr>
        <w:t>gammes</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produits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complètes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comprenant</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mobiles à </w:t>
      </w:r>
      <w:proofErr w:type="spellStart"/>
      <w:r w:rsidRPr="003E0A85">
        <w:rPr>
          <w:rFonts w:ascii="Verdana" w:hAnsi="Verdana"/>
          <w:color w:val="41525C"/>
          <w:sz w:val="18"/>
          <w:szCs w:val="18"/>
          <w:lang w:val="en-GB"/>
        </w:rPr>
        <w:t>flèche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télescopique</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à tour,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treillis</w:t>
      </w:r>
      <w:proofErr w:type="spellEnd"/>
      <w:r w:rsidRPr="003E0A85">
        <w:rPr>
          <w:rFonts w:ascii="Verdana" w:hAnsi="Verdana"/>
          <w:color w:val="41525C"/>
          <w:sz w:val="18"/>
          <w:szCs w:val="18"/>
          <w:lang w:val="en-GB"/>
        </w:rPr>
        <w:t xml:space="preserve"> sur </w:t>
      </w:r>
      <w:proofErr w:type="spellStart"/>
      <w:r w:rsidRPr="003E0A85">
        <w:rPr>
          <w:rFonts w:ascii="Verdana" w:hAnsi="Verdana"/>
          <w:color w:val="41525C"/>
          <w:sz w:val="18"/>
          <w:szCs w:val="18"/>
          <w:lang w:val="en-GB"/>
        </w:rPr>
        <w:t>chenilles</w:t>
      </w:r>
      <w:proofErr w:type="spellEnd"/>
      <w:r w:rsidRPr="003E0A85">
        <w:rPr>
          <w:rFonts w:ascii="Verdana" w:hAnsi="Verdana"/>
          <w:color w:val="41525C"/>
          <w:sz w:val="18"/>
          <w:szCs w:val="18"/>
          <w:lang w:val="en-GB"/>
        </w:rPr>
        <w:t xml:space="preserve"> et des camions-</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sous les marques Grove, Manitowoc, National Crane, </w:t>
      </w:r>
      <w:proofErr w:type="spellStart"/>
      <w:r w:rsidRPr="003E0A85">
        <w:rPr>
          <w:rFonts w:ascii="Verdana" w:hAnsi="Verdana"/>
          <w:color w:val="41525C"/>
          <w:sz w:val="18"/>
          <w:szCs w:val="18"/>
          <w:lang w:val="en-GB"/>
        </w:rPr>
        <w:t>Potain</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Shuttlelift</w:t>
      </w:r>
      <w:proofErr w:type="spellEnd"/>
      <w:r w:rsidRPr="003E0A85">
        <w:rPr>
          <w:rFonts w:ascii="Verdana" w:hAnsi="Verdana"/>
          <w:color w:val="41525C"/>
          <w:sz w:val="18"/>
          <w:szCs w:val="18"/>
          <w:lang w:val="en-GB"/>
        </w:rPr>
        <w:t xml:space="preserve"> et Manitowoc Crane Care.</w:t>
      </w:r>
    </w:p>
    <w:p w14:paraId="14BC96B0" w14:textId="77777777" w:rsidR="006D5CDC" w:rsidRPr="003E0A85" w:rsidRDefault="006D5CDC" w:rsidP="00602ABA">
      <w:pPr>
        <w:rPr>
          <w:rFonts w:ascii="Georgia" w:hAnsi="Georgia"/>
          <w:color w:val="41525C"/>
          <w:sz w:val="19"/>
          <w:szCs w:val="19"/>
          <w:lang w:val="en-GB"/>
        </w:rPr>
      </w:pPr>
    </w:p>
    <w:p w14:paraId="44BB0D44" w14:textId="77777777" w:rsidR="00A00084" w:rsidRPr="003E0A85" w:rsidRDefault="00F52037" w:rsidP="00602ABA">
      <w:pPr>
        <w:rPr>
          <w:rFonts w:ascii="Verdana" w:hAnsi="Verdana"/>
          <w:sz w:val="18"/>
          <w:szCs w:val="18"/>
          <w:lang w:val="en-GB"/>
        </w:rPr>
      </w:pPr>
      <w:r w:rsidRPr="003E0A85">
        <w:rPr>
          <w:rFonts w:ascii="Verdana" w:hAnsi="Verdana"/>
          <w:color w:val="ED1C2A"/>
          <w:sz w:val="18"/>
          <w:szCs w:val="18"/>
          <w:lang w:val="en-GB"/>
        </w:rPr>
        <w:t>THE MANITOWOC COMPANY, INC.</w:t>
      </w:r>
    </w:p>
    <w:p w14:paraId="56F8CA6F" w14:textId="77777777" w:rsidR="00A00084" w:rsidRPr="003E0A85" w:rsidRDefault="00F52037" w:rsidP="00602ABA">
      <w:pPr>
        <w:rPr>
          <w:rFonts w:ascii="Verdana" w:hAnsi="Verdana"/>
          <w:color w:val="41525C"/>
          <w:sz w:val="18"/>
          <w:lang w:val="en-GB"/>
        </w:rPr>
      </w:pPr>
      <w:r w:rsidRPr="003E0A85">
        <w:rPr>
          <w:rFonts w:ascii="Verdana" w:hAnsi="Verdana"/>
          <w:color w:val="41525C"/>
          <w:sz w:val="18"/>
          <w:lang w:val="en-GB"/>
        </w:rPr>
        <w:t xml:space="preserve">One Park Plaza – 11270 West Park Place – Suite 1000 – Milwaukee, WI 53224, </w:t>
      </w:r>
      <w:proofErr w:type="spellStart"/>
      <w:r w:rsidRPr="003E0A85">
        <w:rPr>
          <w:rFonts w:ascii="Verdana" w:hAnsi="Verdana"/>
          <w:color w:val="41525C"/>
          <w:sz w:val="18"/>
          <w:lang w:val="en-GB"/>
        </w:rPr>
        <w:t>États-Unis</w:t>
      </w:r>
      <w:proofErr w:type="spellEnd"/>
    </w:p>
    <w:p w14:paraId="217AF146" w14:textId="51AB8E0F" w:rsidR="00A00084" w:rsidRPr="003E0A85" w:rsidRDefault="00F52037" w:rsidP="00602ABA">
      <w:pPr>
        <w:rPr>
          <w:rFonts w:ascii="Verdana" w:hAnsi="Verdana"/>
          <w:color w:val="41525C"/>
          <w:sz w:val="18"/>
          <w:lang w:val="en-GB"/>
        </w:rPr>
      </w:pPr>
      <w:r w:rsidRPr="003E0A85">
        <w:rPr>
          <w:rFonts w:ascii="Verdana" w:hAnsi="Verdana"/>
          <w:color w:val="41525C"/>
          <w:sz w:val="18"/>
          <w:lang w:val="en-GB"/>
        </w:rPr>
        <w:t xml:space="preserve">T +1 </w:t>
      </w:r>
      <w:r w:rsidR="00876245">
        <w:rPr>
          <w:rFonts w:ascii="Verdana" w:hAnsi="Verdana"/>
          <w:color w:val="41525C"/>
          <w:sz w:val="18"/>
          <w:lang w:val="en-GB"/>
        </w:rPr>
        <w:t>920 684 4410</w:t>
      </w:r>
    </w:p>
    <w:p w14:paraId="0486C1F5" w14:textId="77777777" w:rsidR="00A00084" w:rsidRPr="003E0A85" w:rsidRDefault="008A3559" w:rsidP="00602ABA">
      <w:pPr>
        <w:rPr>
          <w:rFonts w:ascii="Verdana" w:hAnsi="Verdana"/>
          <w:b/>
          <w:color w:val="41525C"/>
          <w:sz w:val="18"/>
          <w:szCs w:val="18"/>
          <w:u w:val="single"/>
          <w:lang w:val="en-GB"/>
        </w:rPr>
      </w:pPr>
      <w:hyperlink r:id="rId8" w:history="1">
        <w:r w:rsidR="00136D78" w:rsidRPr="003E0A85">
          <w:rPr>
            <w:rStyle w:val="Hyperlink"/>
            <w:rFonts w:ascii="Verdana" w:hAnsi="Verdana"/>
            <w:b/>
            <w:color w:val="41525C"/>
            <w:sz w:val="18"/>
            <w:szCs w:val="18"/>
            <w:lang w:val="en-GB"/>
          </w:rPr>
          <w:t>www.manitowoc.com</w:t>
        </w:r>
      </w:hyperlink>
    </w:p>
    <w:p w14:paraId="1085E474" w14:textId="7B99FCB8" w:rsidR="004127FD" w:rsidRPr="003E0A85" w:rsidRDefault="004127FD" w:rsidP="00602ABA">
      <w:pPr>
        <w:rPr>
          <w:rFonts w:ascii="Verdana" w:hAnsi="Verdana"/>
          <w:b/>
          <w:color w:val="41525C"/>
          <w:sz w:val="18"/>
          <w:szCs w:val="18"/>
          <w:u w:val="single"/>
          <w:lang w:val="en-GB"/>
        </w:rPr>
      </w:pPr>
    </w:p>
    <w:p w14:paraId="5D812317" w14:textId="77777777" w:rsidR="004127FD" w:rsidRPr="003E0A85" w:rsidRDefault="004127FD" w:rsidP="00602ABA">
      <w:pPr>
        <w:rPr>
          <w:rFonts w:ascii="Verdana" w:hAnsi="Verdana"/>
          <w:b/>
          <w:color w:val="41525C"/>
          <w:sz w:val="18"/>
          <w:szCs w:val="18"/>
          <w:u w:val="single"/>
          <w:lang w:val="en-GB"/>
        </w:rPr>
      </w:pPr>
    </w:p>
    <w:sectPr w:rsidR="004127FD" w:rsidRPr="003E0A85" w:rsidSect="00A0008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F245" w14:textId="77777777" w:rsidR="008A3559" w:rsidRDefault="008A3559">
      <w:r>
        <w:separator/>
      </w:r>
    </w:p>
  </w:endnote>
  <w:endnote w:type="continuationSeparator" w:id="0">
    <w:p w14:paraId="6AAA863B" w14:textId="77777777" w:rsidR="008A3559" w:rsidRDefault="008A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4FAAD" w14:textId="77777777" w:rsidR="008A3559" w:rsidRDefault="008A3559">
      <w:r>
        <w:separator/>
      </w:r>
    </w:p>
  </w:footnote>
  <w:footnote w:type="continuationSeparator" w:id="0">
    <w:p w14:paraId="7255D9A0" w14:textId="77777777" w:rsidR="008A3559" w:rsidRDefault="008A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5A"/>
    <w:multiLevelType w:val="hybridMultilevel"/>
    <w:tmpl w:val="0A62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72495"/>
    <w:multiLevelType w:val="hybridMultilevel"/>
    <w:tmpl w:val="3AB0DB10"/>
    <w:lvl w:ilvl="0" w:tplc="C2CC8E3C">
      <w:numFmt w:val="bullet"/>
      <w:lvlText w:val="-"/>
      <w:lvlJc w:val="left"/>
      <w:pPr>
        <w:ind w:left="1070" w:hanging="360"/>
      </w:pPr>
      <w:rPr>
        <w:rFonts w:ascii="Georgia" w:eastAsiaTheme="minorHAnsi" w:hAnsi="Georgia"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230D6"/>
    <w:rsid w:val="000473A3"/>
    <w:rsid w:val="00055ACD"/>
    <w:rsid w:val="000947BA"/>
    <w:rsid w:val="000959F1"/>
    <w:rsid w:val="000D44FC"/>
    <w:rsid w:val="000D693F"/>
    <w:rsid w:val="000D7EB6"/>
    <w:rsid w:val="0011715D"/>
    <w:rsid w:val="00122046"/>
    <w:rsid w:val="00136D78"/>
    <w:rsid w:val="00147448"/>
    <w:rsid w:val="00151832"/>
    <w:rsid w:val="001721A4"/>
    <w:rsid w:val="00174F55"/>
    <w:rsid w:val="001803F2"/>
    <w:rsid w:val="0019725C"/>
    <w:rsid w:val="001A2221"/>
    <w:rsid w:val="001B3AC2"/>
    <w:rsid w:val="001C7665"/>
    <w:rsid w:val="001F350D"/>
    <w:rsid w:val="001F7F37"/>
    <w:rsid w:val="00206DE3"/>
    <w:rsid w:val="00232C4F"/>
    <w:rsid w:val="00283A8D"/>
    <w:rsid w:val="0029188B"/>
    <w:rsid w:val="002924AF"/>
    <w:rsid w:val="002A1EA6"/>
    <w:rsid w:val="002E3F4D"/>
    <w:rsid w:val="00351B74"/>
    <w:rsid w:val="00361DE4"/>
    <w:rsid w:val="003765F8"/>
    <w:rsid w:val="003E0A85"/>
    <w:rsid w:val="003E608A"/>
    <w:rsid w:val="003F2C50"/>
    <w:rsid w:val="00400BCB"/>
    <w:rsid w:val="004127FD"/>
    <w:rsid w:val="00414C94"/>
    <w:rsid w:val="00423C9A"/>
    <w:rsid w:val="004303E4"/>
    <w:rsid w:val="004340D9"/>
    <w:rsid w:val="004658C6"/>
    <w:rsid w:val="0048194B"/>
    <w:rsid w:val="004904DC"/>
    <w:rsid w:val="004A2A6D"/>
    <w:rsid w:val="004B4F73"/>
    <w:rsid w:val="004C1798"/>
    <w:rsid w:val="004E7492"/>
    <w:rsid w:val="005010D7"/>
    <w:rsid w:val="00501523"/>
    <w:rsid w:val="0051689E"/>
    <w:rsid w:val="005204D1"/>
    <w:rsid w:val="00530664"/>
    <w:rsid w:val="0055415E"/>
    <w:rsid w:val="005577A1"/>
    <w:rsid w:val="00563AB4"/>
    <w:rsid w:val="0058125A"/>
    <w:rsid w:val="005B0CEE"/>
    <w:rsid w:val="005B7668"/>
    <w:rsid w:val="00602ABA"/>
    <w:rsid w:val="00633245"/>
    <w:rsid w:val="006B0FAC"/>
    <w:rsid w:val="006B32ED"/>
    <w:rsid w:val="006D5CDC"/>
    <w:rsid w:val="006D7311"/>
    <w:rsid w:val="006F24B5"/>
    <w:rsid w:val="006F40C6"/>
    <w:rsid w:val="00700B73"/>
    <w:rsid w:val="00702BB6"/>
    <w:rsid w:val="00712EA8"/>
    <w:rsid w:val="00734B08"/>
    <w:rsid w:val="0074188C"/>
    <w:rsid w:val="00745CD6"/>
    <w:rsid w:val="00746E86"/>
    <w:rsid w:val="00753E2F"/>
    <w:rsid w:val="00794BDF"/>
    <w:rsid w:val="00796ACE"/>
    <w:rsid w:val="0079777E"/>
    <w:rsid w:val="007A4382"/>
    <w:rsid w:val="007B3EFA"/>
    <w:rsid w:val="007B592A"/>
    <w:rsid w:val="007C0F5F"/>
    <w:rsid w:val="007C4DC7"/>
    <w:rsid w:val="007C6160"/>
    <w:rsid w:val="007C65F9"/>
    <w:rsid w:val="008007BB"/>
    <w:rsid w:val="00804B60"/>
    <w:rsid w:val="00811931"/>
    <w:rsid w:val="008444E7"/>
    <w:rsid w:val="00876245"/>
    <w:rsid w:val="008765AD"/>
    <w:rsid w:val="00887DDF"/>
    <w:rsid w:val="0089048D"/>
    <w:rsid w:val="008A3559"/>
    <w:rsid w:val="008E099D"/>
    <w:rsid w:val="008F051A"/>
    <w:rsid w:val="00963447"/>
    <w:rsid w:val="0099042A"/>
    <w:rsid w:val="009A099D"/>
    <w:rsid w:val="009E5F48"/>
    <w:rsid w:val="009E6FEA"/>
    <w:rsid w:val="00A00084"/>
    <w:rsid w:val="00AA46C1"/>
    <w:rsid w:val="00AB34E0"/>
    <w:rsid w:val="00AC56E9"/>
    <w:rsid w:val="00AD4648"/>
    <w:rsid w:val="00B034AB"/>
    <w:rsid w:val="00B201F3"/>
    <w:rsid w:val="00B3683E"/>
    <w:rsid w:val="00B45CD4"/>
    <w:rsid w:val="00B57BA9"/>
    <w:rsid w:val="00B94AD3"/>
    <w:rsid w:val="00BA4FCA"/>
    <w:rsid w:val="00BB0368"/>
    <w:rsid w:val="00BB11C6"/>
    <w:rsid w:val="00BB2CE5"/>
    <w:rsid w:val="00BD3651"/>
    <w:rsid w:val="00BE04EB"/>
    <w:rsid w:val="00C276AA"/>
    <w:rsid w:val="00C6455D"/>
    <w:rsid w:val="00C71C83"/>
    <w:rsid w:val="00C726AE"/>
    <w:rsid w:val="00C8039F"/>
    <w:rsid w:val="00C94A22"/>
    <w:rsid w:val="00CC2F73"/>
    <w:rsid w:val="00CC7655"/>
    <w:rsid w:val="00CD7E5C"/>
    <w:rsid w:val="00CD7EDE"/>
    <w:rsid w:val="00CE5BD6"/>
    <w:rsid w:val="00CF1046"/>
    <w:rsid w:val="00CF72BB"/>
    <w:rsid w:val="00D07258"/>
    <w:rsid w:val="00D436E8"/>
    <w:rsid w:val="00D5300B"/>
    <w:rsid w:val="00D6518C"/>
    <w:rsid w:val="00D80C57"/>
    <w:rsid w:val="00D905FA"/>
    <w:rsid w:val="00D94FB1"/>
    <w:rsid w:val="00DB77F5"/>
    <w:rsid w:val="00DC65B9"/>
    <w:rsid w:val="00DD14D8"/>
    <w:rsid w:val="00DD1B0A"/>
    <w:rsid w:val="00DE5458"/>
    <w:rsid w:val="00E2570F"/>
    <w:rsid w:val="00E463C3"/>
    <w:rsid w:val="00E67B76"/>
    <w:rsid w:val="00E8482B"/>
    <w:rsid w:val="00E90562"/>
    <w:rsid w:val="00E914DA"/>
    <w:rsid w:val="00EA64DF"/>
    <w:rsid w:val="00EB7AD5"/>
    <w:rsid w:val="00F01D66"/>
    <w:rsid w:val="00F24302"/>
    <w:rsid w:val="00F25032"/>
    <w:rsid w:val="00F26E43"/>
    <w:rsid w:val="00F46BCA"/>
    <w:rsid w:val="00F4718C"/>
    <w:rsid w:val="00F52037"/>
    <w:rsid w:val="00F60752"/>
    <w:rsid w:val="00F71273"/>
    <w:rsid w:val="00F95E60"/>
    <w:rsid w:val="00FB105B"/>
    <w:rsid w:val="00FC0DA4"/>
    <w:rsid w:val="00FC33B6"/>
    <w:rsid w:val="00FC6399"/>
    <w:rsid w:val="00FD4F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B1"/>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7C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32729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towoccran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1065</Words>
  <Characters>6075</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Hannah Kitchener</cp:lastModifiedBy>
  <cp:revision>7</cp:revision>
  <cp:lastPrinted>2014-03-31T14:21:00Z</cp:lastPrinted>
  <dcterms:created xsi:type="dcterms:W3CDTF">2019-09-25T10:03:00Z</dcterms:created>
  <dcterms:modified xsi:type="dcterms:W3CDTF">2020-04-24T10:19:00Z</dcterms:modified>
</cp:coreProperties>
</file>